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4"/>
        </w:rPr>
      </w:pPr>
    </w:p>
    <w:p>
      <w:pPr>
        <w:rPr>
          <w:sz w:val="44"/>
        </w:rPr>
      </w:pPr>
    </w:p>
    <w:p>
      <w:pPr>
        <w:jc w:val="center"/>
        <w:rPr>
          <w:sz w:val="44"/>
        </w:rPr>
      </w:pPr>
    </w:p>
    <w:p>
      <w:pPr>
        <w:jc w:val="center"/>
        <w:rPr>
          <w:rFonts w:hint="eastAsia"/>
          <w:b/>
          <w:spacing w:val="36"/>
          <w:position w:val="34"/>
          <w:sz w:val="52"/>
          <w:szCs w:val="52"/>
          <w:lang w:val="en-US" w:eastAsia="zh-CN"/>
        </w:rPr>
      </w:pPr>
      <w:r>
        <w:rPr>
          <w:rFonts w:hint="eastAsia"/>
          <w:b/>
          <w:spacing w:val="36"/>
          <w:position w:val="34"/>
          <w:sz w:val="52"/>
          <w:szCs w:val="52"/>
          <w:lang w:val="en-US" w:eastAsia="zh-CN"/>
        </w:rPr>
        <w:t>辅助班</w:t>
      </w:r>
    </w:p>
    <w:p>
      <w:pPr>
        <w:jc w:val="center"/>
        <w:rPr>
          <w:b/>
          <w:spacing w:val="36"/>
          <w:sz w:val="52"/>
        </w:rPr>
      </w:pPr>
      <w:r>
        <w:rPr>
          <w:rFonts w:hint="eastAsia"/>
          <w:b/>
          <w:spacing w:val="36"/>
          <w:position w:val="34"/>
          <w:sz w:val="52"/>
          <w:szCs w:val="52"/>
          <w:lang w:eastAsia="zh-CN"/>
        </w:rPr>
        <w:t>灌装</w:t>
      </w:r>
      <w:r>
        <w:rPr>
          <w:rFonts w:hint="eastAsia"/>
          <w:b/>
          <w:spacing w:val="36"/>
          <w:position w:val="34"/>
          <w:sz w:val="52"/>
          <w:szCs w:val="52"/>
        </w:rPr>
        <w:t>现场处置应急演练</w:t>
      </w:r>
    </w:p>
    <w:p>
      <w:pPr>
        <w:jc w:val="center"/>
        <w:rPr>
          <w:sz w:val="18"/>
        </w:rPr>
      </w:pPr>
    </w:p>
    <w:p>
      <w:pPr>
        <w:jc w:val="center"/>
        <w:rPr>
          <w:sz w:val="30"/>
        </w:rPr>
      </w:pPr>
    </w:p>
    <w:p>
      <w:pPr>
        <w:jc w:val="center"/>
        <w:rPr>
          <w:sz w:val="30"/>
        </w:rPr>
      </w:pPr>
    </w:p>
    <w:p>
      <w:pPr>
        <w:jc w:val="center"/>
        <w:rPr>
          <w:sz w:val="30"/>
        </w:rPr>
      </w:pPr>
    </w:p>
    <w:p>
      <w:pPr>
        <w:jc w:val="center"/>
        <w:rPr>
          <w:sz w:val="30"/>
        </w:rPr>
      </w:pPr>
    </w:p>
    <w:p>
      <w:pPr>
        <w:spacing w:line="480" w:lineRule="auto"/>
        <w:ind w:firstLine="2884" w:firstLineChars="798"/>
        <w:rPr>
          <w:rFonts w:ascii="楷体_GB2312" w:hAnsi="宋体" w:eastAsia="楷体_GB2312"/>
          <w:b/>
          <w:sz w:val="36"/>
          <w:szCs w:val="36"/>
          <w:u w:val="single"/>
        </w:rPr>
      </w:pPr>
      <w:r>
        <w:rPr>
          <w:rFonts w:hint="eastAsia" w:ascii="楷体_GB2312" w:hAnsi="宋体" w:eastAsia="楷体_GB2312"/>
          <w:b/>
          <w:sz w:val="36"/>
          <w:szCs w:val="36"/>
        </w:rPr>
        <w:t>编制：</w:t>
      </w:r>
      <w:r>
        <w:rPr>
          <w:rFonts w:hint="eastAsia" w:ascii="楷体_GB2312" w:hAnsi="宋体" w:eastAsia="楷体_GB2312"/>
          <w:b/>
          <w:sz w:val="36"/>
          <w:szCs w:val="36"/>
          <w:u w:val="single"/>
        </w:rPr>
        <w:t>刘 龙 祥</w:t>
      </w:r>
    </w:p>
    <w:p>
      <w:pPr>
        <w:spacing w:line="480" w:lineRule="auto"/>
        <w:ind w:firstLine="2884" w:firstLineChars="798"/>
        <w:rPr>
          <w:rFonts w:ascii="楷体_GB2312" w:hAnsi="宋体" w:eastAsia="楷体_GB2312"/>
          <w:b/>
          <w:sz w:val="36"/>
          <w:szCs w:val="36"/>
          <w:u w:val="single"/>
        </w:rPr>
      </w:pPr>
      <w:r>
        <w:rPr>
          <w:rFonts w:hint="eastAsia" w:ascii="楷体_GB2312" w:hAnsi="宋体" w:eastAsia="楷体_GB2312"/>
          <w:b/>
          <w:sz w:val="36"/>
          <w:szCs w:val="36"/>
        </w:rPr>
        <w:t>审核：</w:t>
      </w:r>
      <w:r>
        <w:rPr>
          <w:rFonts w:hint="eastAsia" w:ascii="楷体_GB2312" w:hAnsi="宋体" w:eastAsia="楷体_GB2312"/>
          <w:b/>
          <w:sz w:val="36"/>
          <w:szCs w:val="36"/>
          <w:u w:val="single"/>
        </w:rPr>
        <w:t>陈 勤 楼</w:t>
      </w:r>
    </w:p>
    <w:p>
      <w:pPr>
        <w:spacing w:line="480" w:lineRule="auto"/>
        <w:ind w:firstLine="2884" w:firstLineChars="798"/>
        <w:rPr>
          <w:rFonts w:ascii="楷体_GB2312" w:hAnsi="宋体" w:eastAsia="楷体_GB2312"/>
          <w:b/>
          <w:sz w:val="36"/>
          <w:szCs w:val="36"/>
          <w:u w:val="single"/>
        </w:rPr>
      </w:pPr>
      <w:r>
        <w:rPr>
          <w:rFonts w:hint="eastAsia" w:ascii="楷体_GB2312" w:hAnsi="宋体" w:eastAsia="楷体_GB2312"/>
          <w:b/>
          <w:sz w:val="36"/>
          <w:szCs w:val="36"/>
        </w:rPr>
        <w:t>复核：</w:t>
      </w:r>
      <w:r>
        <w:rPr>
          <w:rFonts w:hint="eastAsia" w:ascii="楷体_GB2312" w:hAnsi="宋体" w:eastAsia="楷体_GB2312"/>
          <w:b/>
          <w:sz w:val="36"/>
          <w:szCs w:val="36"/>
          <w:u w:val="single"/>
        </w:rPr>
        <w:t>李 向 东</w:t>
      </w:r>
    </w:p>
    <w:p>
      <w:pPr>
        <w:spacing w:line="480" w:lineRule="auto"/>
        <w:ind w:firstLine="2884" w:firstLineChars="798"/>
        <w:rPr>
          <w:rFonts w:ascii="楷体_GB2312" w:hAnsi="宋体" w:eastAsia="楷体_GB2312"/>
          <w:b/>
          <w:sz w:val="36"/>
          <w:szCs w:val="36"/>
          <w:u w:val="single"/>
        </w:rPr>
      </w:pPr>
      <w:r>
        <w:rPr>
          <w:rFonts w:hint="eastAsia" w:ascii="楷体_GB2312" w:hAnsi="宋体" w:eastAsia="楷体_GB2312"/>
          <w:b/>
          <w:sz w:val="36"/>
          <w:szCs w:val="36"/>
        </w:rPr>
        <w:t>批准：</w:t>
      </w:r>
      <w:r>
        <w:rPr>
          <w:rFonts w:hint="eastAsia" w:ascii="楷体_GB2312" w:hAnsi="宋体" w:eastAsia="楷体_GB2312"/>
          <w:b/>
          <w:sz w:val="36"/>
          <w:szCs w:val="36"/>
          <w:u w:val="single"/>
        </w:rPr>
        <w:t>丛    斌</w:t>
      </w:r>
    </w:p>
    <w:p>
      <w:pPr>
        <w:spacing w:line="480" w:lineRule="auto"/>
        <w:ind w:firstLine="2884" w:firstLineChars="798"/>
        <w:rPr>
          <w:rFonts w:ascii="楷体_GB2312" w:hAnsi="宋体" w:eastAsia="楷体_GB2312"/>
          <w:b/>
          <w:sz w:val="36"/>
          <w:szCs w:val="36"/>
          <w:u w:val="single"/>
        </w:rPr>
      </w:pPr>
    </w:p>
    <w:p>
      <w:pPr>
        <w:jc w:val="center"/>
        <w:rPr>
          <w:sz w:val="30"/>
        </w:rPr>
      </w:pPr>
    </w:p>
    <w:p>
      <w:pPr>
        <w:jc w:val="center"/>
        <w:rPr>
          <w:rFonts w:ascii="楷体_GB2312" w:hAnsi="宋体" w:eastAsia="楷体_GB2312"/>
          <w:b/>
          <w:sz w:val="36"/>
          <w:szCs w:val="36"/>
        </w:rPr>
      </w:pPr>
    </w:p>
    <w:p>
      <w:pPr>
        <w:jc w:val="center"/>
        <w:rPr>
          <w:rFonts w:ascii="楷体_GB2312" w:hAnsi="宋体" w:eastAsia="楷体_GB2312"/>
          <w:b/>
          <w:sz w:val="36"/>
          <w:szCs w:val="36"/>
        </w:rPr>
      </w:pPr>
    </w:p>
    <w:p>
      <w:pPr>
        <w:jc w:val="center"/>
        <w:rPr>
          <w:rFonts w:ascii="楷体_GB2312" w:hAnsi="宋体" w:eastAsia="楷体_GB2312"/>
          <w:b/>
          <w:sz w:val="36"/>
          <w:szCs w:val="36"/>
        </w:rPr>
      </w:pPr>
      <w:r>
        <w:rPr>
          <w:rFonts w:hint="eastAsia" w:ascii="楷体_GB2312" w:hAnsi="宋体" w:eastAsia="楷体_GB2312"/>
          <w:b/>
          <w:sz w:val="36"/>
          <w:szCs w:val="36"/>
        </w:rPr>
        <w:t>南通高盟新材料有限公司</w:t>
      </w:r>
    </w:p>
    <w:p>
      <w:pPr>
        <w:jc w:val="center"/>
        <w:rPr>
          <w:rFonts w:ascii="楷体_GB2312" w:hAnsi="宋体" w:eastAsia="楷体_GB2312"/>
          <w:b/>
          <w:sz w:val="36"/>
          <w:szCs w:val="36"/>
        </w:rPr>
      </w:pPr>
    </w:p>
    <w:p>
      <w:pPr>
        <w:jc w:val="center"/>
        <w:rPr>
          <w:rFonts w:ascii="宋体" w:hAnsi="宋体"/>
          <w:sz w:val="30"/>
        </w:rPr>
      </w:pPr>
      <w:r>
        <w:rPr>
          <w:rFonts w:hint="eastAsia" w:ascii="楷体_GB2312" w:hAnsi="宋体" w:eastAsia="楷体_GB2312"/>
          <w:b/>
          <w:sz w:val="36"/>
          <w:szCs w:val="36"/>
        </w:rPr>
        <w:t>202</w:t>
      </w:r>
      <w:r>
        <w:rPr>
          <w:rFonts w:ascii="楷体_GB2312" w:hAnsi="宋体" w:eastAsia="楷体_GB2312"/>
          <w:b/>
          <w:sz w:val="36"/>
          <w:szCs w:val="36"/>
        </w:rPr>
        <w:t>1</w:t>
      </w:r>
      <w:r>
        <w:rPr>
          <w:rFonts w:hint="eastAsia" w:ascii="楷体_GB2312" w:hAnsi="宋体" w:eastAsia="楷体_GB2312"/>
          <w:b/>
          <w:sz w:val="36"/>
          <w:szCs w:val="36"/>
        </w:rPr>
        <w:t xml:space="preserve"> 年 0</w:t>
      </w:r>
      <w:r>
        <w:rPr>
          <w:rFonts w:ascii="楷体_GB2312" w:hAnsi="宋体" w:eastAsia="楷体_GB2312"/>
          <w:b/>
          <w:sz w:val="36"/>
          <w:szCs w:val="36"/>
        </w:rPr>
        <w:t>6</w:t>
      </w:r>
      <w:r>
        <w:rPr>
          <w:rFonts w:hint="eastAsia" w:ascii="楷体_GB2312" w:hAnsi="宋体" w:eastAsia="楷体_GB2312"/>
          <w:b/>
          <w:sz w:val="36"/>
          <w:szCs w:val="36"/>
        </w:rPr>
        <w:t>月</w:t>
      </w:r>
    </w:p>
    <w:p>
      <w:pPr>
        <w:spacing w:line="360" w:lineRule="auto"/>
        <w:jc w:val="center"/>
        <w:rPr>
          <w:rFonts w:ascii="宋体" w:hAnsi="宋体"/>
          <w:b/>
          <w:spacing w:val="20"/>
          <w:sz w:val="36"/>
          <w:szCs w:val="36"/>
          <w:lang w:bidi="zh-CN"/>
        </w:rPr>
      </w:pPr>
    </w:p>
    <w:p>
      <w:pPr>
        <w:widowControl/>
        <w:jc w:val="left"/>
        <w:rPr>
          <w:rFonts w:ascii="宋体" w:hAnsi="宋体"/>
          <w:b/>
          <w:spacing w:val="20"/>
          <w:sz w:val="36"/>
          <w:szCs w:val="36"/>
          <w:lang w:bidi="zh-CN"/>
        </w:rPr>
      </w:pPr>
      <w:r>
        <w:rPr>
          <w:rFonts w:ascii="宋体" w:hAnsi="宋体"/>
          <w:b/>
          <w:spacing w:val="20"/>
          <w:sz w:val="36"/>
          <w:szCs w:val="36"/>
          <w:lang w:bidi="zh-CN"/>
        </w:rPr>
        <w:br w:type="page"/>
      </w:r>
    </w:p>
    <w:p>
      <w:pPr>
        <w:spacing w:line="360" w:lineRule="auto"/>
        <w:jc w:val="center"/>
        <w:rPr>
          <w:rFonts w:ascii="宋体" w:hAnsi="宋体"/>
          <w:b/>
          <w:spacing w:val="20"/>
          <w:sz w:val="36"/>
          <w:szCs w:val="36"/>
          <w:lang w:bidi="zh-CN"/>
        </w:rPr>
      </w:pPr>
      <w:r>
        <w:rPr>
          <w:rFonts w:hint="eastAsia" w:ascii="宋体" w:hAnsi="宋体"/>
          <w:b/>
          <w:spacing w:val="20"/>
          <w:sz w:val="36"/>
          <w:szCs w:val="36"/>
          <w:lang w:val="en-US" w:bidi="zh-CN"/>
        </w:rPr>
        <w:t>辅助班</w:t>
      </w:r>
      <w:r>
        <w:rPr>
          <w:rFonts w:hint="eastAsia" w:ascii="宋体" w:hAnsi="宋体"/>
          <w:b/>
          <w:spacing w:val="20"/>
          <w:sz w:val="36"/>
          <w:szCs w:val="36"/>
          <w:lang w:bidi="zh-CN"/>
        </w:rPr>
        <w:t>灌装现场处置应急演练方案</w:t>
      </w:r>
    </w:p>
    <w:p>
      <w:pPr>
        <w:spacing w:line="360" w:lineRule="auto"/>
        <w:jc w:val="center"/>
        <w:rPr>
          <w:rFonts w:ascii="宋体" w:hAnsi="宋体"/>
          <w:b/>
          <w:spacing w:val="20"/>
          <w:sz w:val="32"/>
          <w:szCs w:val="32"/>
          <w:lang w:bidi="zh-CN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spacing w:val="14"/>
          <w:sz w:val="24"/>
        </w:rPr>
      </w:pPr>
      <w:r>
        <w:rPr>
          <w:rFonts w:hint="eastAsia" w:ascii="宋体" w:hAnsi="宋体"/>
          <w:b/>
          <w:spacing w:val="14"/>
          <w:sz w:val="24"/>
        </w:rPr>
        <w:t>演练目的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>做好事故的预防，发生物料泄漏时立即采取有效措施进行隔离与收集，避免发生火灾等安全事故。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>检测和提升公司员工对物料泄漏时的紧急处理与应变能力。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>检测和提升公司员工对安全事故的应急处理能力。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>测试和提升公司的应急组织架构对突发事件的有效处理能力，测试灭火工作流程和处理要领。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>提升现场指挥官对救灾行动的指挥调度能力。应急小组成员熟悉应急工作，熟悉各种紧急状况的处置、消防器材的正确使用。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>测试消防安全设施的运行情况。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spacing w:val="14"/>
          <w:sz w:val="24"/>
        </w:rPr>
      </w:pPr>
      <w:r>
        <w:rPr>
          <w:rFonts w:hint="eastAsia" w:ascii="宋体" w:hAnsi="宋体"/>
          <w:b/>
          <w:spacing w:val="14"/>
          <w:sz w:val="24"/>
        </w:rPr>
        <w:t>演习情况模拟设定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仿宋_GB2312" w:eastAsia="仿宋_GB2312"/>
          <w:sz w:val="28"/>
          <w:szCs w:val="28"/>
        </w:rPr>
        <w:t>演练设定地点：</w:t>
      </w:r>
      <w:r>
        <w:rPr>
          <w:rFonts w:hint="eastAsia" w:ascii="仿宋_GB2312" w:eastAsia="仿宋_GB2312"/>
          <w:sz w:val="28"/>
          <w:szCs w:val="28"/>
          <w:lang w:eastAsia="zh-CN"/>
        </w:rPr>
        <w:t>聚氨酯</w:t>
      </w:r>
      <w:r>
        <w:rPr>
          <w:rFonts w:hint="eastAsia" w:ascii="宋体" w:hAnsi="宋体"/>
          <w:spacing w:val="14"/>
          <w:sz w:val="24"/>
          <w:lang w:eastAsia="zh-CN"/>
        </w:rPr>
        <w:t>车间一楼东侧灌装机处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>演练模拟情景：202</w:t>
      </w:r>
      <w:r>
        <w:rPr>
          <w:rFonts w:ascii="宋体" w:hAnsi="宋体"/>
          <w:spacing w:val="14"/>
          <w:sz w:val="24"/>
        </w:rPr>
        <w:t>1</w:t>
      </w:r>
      <w:r>
        <w:rPr>
          <w:rFonts w:hint="eastAsia" w:ascii="宋体" w:hAnsi="宋体"/>
          <w:spacing w:val="14"/>
          <w:sz w:val="24"/>
        </w:rPr>
        <w:t>年0</w:t>
      </w:r>
      <w:r>
        <w:rPr>
          <w:rFonts w:ascii="宋体" w:hAnsi="宋体"/>
          <w:spacing w:val="14"/>
          <w:sz w:val="24"/>
        </w:rPr>
        <w:t>6</w:t>
      </w:r>
      <w:r>
        <w:rPr>
          <w:rFonts w:hint="eastAsia" w:ascii="宋体" w:hAnsi="宋体"/>
          <w:spacing w:val="14"/>
          <w:sz w:val="24"/>
        </w:rPr>
        <w:t>月</w:t>
      </w:r>
      <w:r>
        <w:rPr>
          <w:rFonts w:hint="eastAsia" w:ascii="宋体" w:hAnsi="宋体"/>
          <w:spacing w:val="14"/>
          <w:sz w:val="24"/>
          <w:lang w:val="en-US" w:eastAsia="zh-CN"/>
        </w:rPr>
        <w:t>25</w:t>
      </w:r>
      <w:r>
        <w:rPr>
          <w:rFonts w:hint="eastAsia" w:ascii="宋体" w:hAnsi="宋体"/>
          <w:spacing w:val="14"/>
          <w:sz w:val="24"/>
        </w:rPr>
        <w:t>日</w:t>
      </w:r>
      <w:r>
        <w:rPr>
          <w:rFonts w:hint="default" w:ascii="宋体" w:hAnsi="宋体"/>
          <w:spacing w:val="14"/>
          <w:sz w:val="24"/>
          <w:lang w:val="en-US"/>
        </w:rPr>
        <w:t>15</w:t>
      </w:r>
      <w:r>
        <w:rPr>
          <w:rFonts w:hint="eastAsia" w:ascii="宋体" w:hAnsi="宋体"/>
          <w:spacing w:val="14"/>
          <w:sz w:val="24"/>
        </w:rPr>
        <w:t>：00左右，</w:t>
      </w:r>
      <w:r>
        <w:rPr>
          <w:rFonts w:hint="eastAsia" w:ascii="宋体" w:hAnsi="宋体"/>
          <w:spacing w:val="14"/>
          <w:sz w:val="24"/>
          <w:lang w:eastAsia="zh-CN"/>
        </w:rPr>
        <w:t>辅助班员工在灌装成品时</w:t>
      </w:r>
      <w:r>
        <w:rPr>
          <w:rFonts w:hint="eastAsia" w:ascii="宋体" w:hAnsi="宋体"/>
          <w:spacing w:val="14"/>
          <w:sz w:val="24"/>
        </w:rPr>
        <w:t>，</w:t>
      </w:r>
      <w:r>
        <w:rPr>
          <w:rFonts w:hint="eastAsia" w:ascii="宋体" w:hAnsi="宋体"/>
          <w:spacing w:val="14"/>
          <w:sz w:val="24"/>
          <w:lang w:eastAsia="zh-CN"/>
        </w:rPr>
        <w:t>不慎将桶弄倒，部分成品物料喷洒在地上。成品物料中的溶剂</w:t>
      </w:r>
      <w:r>
        <w:rPr>
          <w:rFonts w:hint="eastAsia" w:ascii="宋体" w:hAnsi="宋体"/>
          <w:spacing w:val="14"/>
          <w:sz w:val="24"/>
          <w:lang w:val="en-US" w:eastAsia="zh-CN"/>
        </w:rPr>
        <w:t>EA</w:t>
      </w:r>
      <w:r>
        <w:rPr>
          <w:rFonts w:hint="eastAsia" w:ascii="宋体" w:hAnsi="宋体"/>
          <w:spacing w:val="14"/>
          <w:sz w:val="24"/>
          <w:lang w:eastAsia="zh-CN"/>
        </w:rPr>
        <w:t>具有易挥发易燃的特性，且对皮肤呼吸道等具有一定刺激性。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>此外，现场操作人员在</w:t>
      </w:r>
      <w:r>
        <w:rPr>
          <w:rFonts w:hint="eastAsia" w:ascii="宋体" w:hAnsi="宋体"/>
          <w:spacing w:val="14"/>
          <w:sz w:val="24"/>
          <w:lang w:eastAsia="zh-CN"/>
        </w:rPr>
        <w:t>清理过程中，有物料溅入眼中</w:t>
      </w:r>
      <w:r>
        <w:rPr>
          <w:rFonts w:hint="eastAsia" w:ascii="宋体" w:hAnsi="宋体"/>
          <w:spacing w:val="14"/>
          <w:sz w:val="24"/>
        </w:rPr>
        <w:t>。针对上述情况需要紧急启动应急预案，完成</w:t>
      </w:r>
      <w:r>
        <w:rPr>
          <w:rFonts w:hint="eastAsia" w:ascii="宋体" w:hAnsi="宋体"/>
          <w:spacing w:val="14"/>
          <w:sz w:val="24"/>
          <w:lang w:eastAsia="zh-CN"/>
        </w:rPr>
        <w:t>泄露物料的围堵、现场受伤人员的紧急救护处理</w:t>
      </w:r>
      <w:r>
        <w:rPr>
          <w:rFonts w:hint="eastAsia" w:ascii="宋体" w:hAnsi="宋体"/>
          <w:spacing w:val="14"/>
          <w:sz w:val="24"/>
        </w:rPr>
        <w:t>。</w:t>
      </w:r>
    </w:p>
    <w:p>
      <w:pPr>
        <w:pStyle w:val="21"/>
        <w:numPr>
          <w:ilvl w:val="0"/>
          <w:numId w:val="1"/>
        </w:numPr>
        <w:snapToGrid w:val="0"/>
        <w:spacing w:line="300" w:lineRule="auto"/>
        <w:ind w:firstLineChars="0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b/>
          <w:spacing w:val="14"/>
          <w:sz w:val="24"/>
        </w:rPr>
        <w:t>演练时间、地点及范围及天气情况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仿宋_GB2312" w:eastAsia="仿宋_GB2312"/>
          <w:sz w:val="28"/>
          <w:szCs w:val="28"/>
        </w:rPr>
        <w:t>演</w:t>
      </w:r>
      <w:r>
        <w:rPr>
          <w:rFonts w:hint="eastAsia" w:ascii="宋体" w:hAnsi="宋体"/>
          <w:spacing w:val="14"/>
          <w:sz w:val="24"/>
        </w:rPr>
        <w:t>练时间：202</w:t>
      </w:r>
      <w:r>
        <w:rPr>
          <w:rFonts w:ascii="宋体" w:hAnsi="宋体"/>
          <w:spacing w:val="14"/>
          <w:sz w:val="24"/>
        </w:rPr>
        <w:t>1</w:t>
      </w:r>
      <w:r>
        <w:rPr>
          <w:rFonts w:hint="eastAsia" w:ascii="宋体" w:hAnsi="宋体"/>
          <w:spacing w:val="14"/>
          <w:sz w:val="24"/>
        </w:rPr>
        <w:t>年</w:t>
      </w:r>
      <w:r>
        <w:rPr>
          <w:rFonts w:ascii="宋体" w:hAnsi="宋体"/>
          <w:spacing w:val="14"/>
          <w:sz w:val="24"/>
        </w:rPr>
        <w:t>06</w:t>
      </w:r>
      <w:r>
        <w:rPr>
          <w:rFonts w:hint="eastAsia" w:ascii="宋体" w:hAnsi="宋体"/>
          <w:spacing w:val="14"/>
          <w:sz w:val="24"/>
        </w:rPr>
        <w:t>月</w:t>
      </w:r>
      <w:r>
        <w:rPr>
          <w:rFonts w:hint="eastAsia" w:ascii="宋体" w:hAnsi="宋体"/>
          <w:spacing w:val="14"/>
          <w:sz w:val="24"/>
          <w:lang w:val="en-US" w:eastAsia="zh-CN"/>
        </w:rPr>
        <w:t>25</w:t>
      </w:r>
      <w:r>
        <w:rPr>
          <w:rFonts w:hint="eastAsia" w:ascii="宋体" w:hAnsi="宋体"/>
          <w:spacing w:val="14"/>
          <w:sz w:val="24"/>
        </w:rPr>
        <w:t>日</w:t>
      </w:r>
      <w:r>
        <w:rPr>
          <w:rFonts w:hint="default" w:ascii="宋体" w:hAnsi="宋体"/>
          <w:spacing w:val="14"/>
          <w:sz w:val="24"/>
          <w:lang w:val="en-US"/>
        </w:rPr>
        <w:t>15</w:t>
      </w:r>
      <w:r>
        <w:rPr>
          <w:rFonts w:hint="eastAsia" w:ascii="宋体" w:hAnsi="宋体"/>
          <w:spacing w:val="14"/>
          <w:sz w:val="24"/>
        </w:rPr>
        <w:t>时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>演练区域：</w:t>
      </w:r>
      <w:r>
        <w:rPr>
          <w:rFonts w:hint="eastAsia" w:ascii="宋体" w:hAnsi="宋体"/>
          <w:spacing w:val="14"/>
          <w:sz w:val="24"/>
          <w:lang w:eastAsia="zh-CN"/>
        </w:rPr>
        <w:t>聚氨酯</w:t>
      </w:r>
      <w:r>
        <w:rPr>
          <w:rFonts w:hint="eastAsia" w:ascii="宋体" w:hAnsi="宋体"/>
          <w:spacing w:val="14"/>
          <w:sz w:val="24"/>
        </w:rPr>
        <w:t>车间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>天气情况：</w:t>
      </w:r>
      <w:r>
        <w:rPr>
          <w:rFonts w:hint="eastAsia" w:ascii="宋体" w:hAnsi="宋体"/>
          <w:spacing w:val="14"/>
          <w:sz w:val="24"/>
          <w:lang w:eastAsia="zh-CN"/>
        </w:rPr>
        <w:t>多云</w:t>
      </w:r>
      <w:r>
        <w:rPr>
          <w:rFonts w:hint="eastAsia" w:ascii="宋体" w:hAnsi="宋体"/>
          <w:spacing w:val="14"/>
          <w:sz w:val="24"/>
        </w:rPr>
        <w:t xml:space="preserve">  气温： </w:t>
      </w:r>
      <w:r>
        <w:rPr>
          <w:rFonts w:hint="eastAsia" w:ascii="宋体" w:hAnsi="宋体"/>
          <w:spacing w:val="14"/>
          <w:sz w:val="24"/>
          <w:lang w:val="en-US" w:eastAsia="zh-CN"/>
        </w:rPr>
        <w:t>30</w:t>
      </w:r>
      <w:r>
        <w:rPr>
          <w:rFonts w:hint="eastAsia" w:ascii="宋体" w:hAnsi="宋体"/>
          <w:spacing w:val="14"/>
          <w:sz w:val="24"/>
        </w:rPr>
        <w:t>℃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>风向：</w:t>
      </w:r>
      <w:r>
        <w:rPr>
          <w:rFonts w:hint="eastAsia" w:ascii="宋体" w:hAnsi="宋体"/>
          <w:spacing w:val="14"/>
          <w:sz w:val="24"/>
          <w:lang w:eastAsia="zh-CN"/>
        </w:rPr>
        <w:t>北</w:t>
      </w:r>
      <w:r>
        <w:rPr>
          <w:rFonts w:hint="eastAsia" w:ascii="宋体" w:hAnsi="宋体"/>
          <w:spacing w:val="14"/>
          <w:sz w:val="24"/>
        </w:rPr>
        <w:t xml:space="preserve">风 风力： </w:t>
      </w:r>
      <w:r>
        <w:rPr>
          <w:rFonts w:hint="default" w:ascii="宋体" w:hAnsi="宋体"/>
          <w:spacing w:val="14"/>
          <w:sz w:val="24"/>
          <w:lang w:val="en-US"/>
        </w:rPr>
        <w:t>2</w:t>
      </w:r>
      <w:r>
        <w:rPr>
          <w:rFonts w:hint="eastAsia" w:ascii="宋体" w:hAnsi="宋体"/>
          <w:spacing w:val="14"/>
          <w:sz w:val="24"/>
        </w:rPr>
        <w:t>级</w:t>
      </w:r>
    </w:p>
    <w:p>
      <w:pPr>
        <w:tabs>
          <w:tab w:val="left" w:pos="540"/>
        </w:tabs>
        <w:spacing w:line="360" w:lineRule="auto"/>
        <w:rPr>
          <w:rFonts w:ascii="宋体" w:hAnsi="宋体"/>
          <w:b/>
          <w:spacing w:val="14"/>
          <w:sz w:val="24"/>
        </w:rPr>
      </w:pPr>
    </w:p>
    <w:p>
      <w:pPr>
        <w:numPr>
          <w:ilvl w:val="0"/>
          <w:numId w:val="1"/>
        </w:numPr>
        <w:tabs>
          <w:tab w:val="clear" w:pos="450"/>
        </w:tabs>
        <w:spacing w:line="360" w:lineRule="auto"/>
        <w:ind w:left="450" w:leftChars="0" w:hanging="450" w:firstLineChars="0"/>
        <w:rPr>
          <w:rFonts w:ascii="宋体" w:hAnsi="宋体"/>
          <w:b/>
          <w:spacing w:val="14"/>
          <w:sz w:val="24"/>
        </w:rPr>
      </w:pPr>
      <w:bookmarkStart w:id="0" w:name="人员"/>
      <w:r>
        <w:rPr>
          <w:rFonts w:hint="eastAsia" w:ascii="宋体" w:hAnsi="宋体"/>
          <w:b/>
          <w:spacing w:val="14"/>
          <w:sz w:val="24"/>
        </w:rPr>
        <w:t>参加演练成员，共计</w:t>
      </w:r>
      <w:r>
        <w:rPr>
          <w:rFonts w:hint="default" w:ascii="宋体" w:hAnsi="宋体"/>
          <w:b/>
          <w:spacing w:val="14"/>
          <w:sz w:val="24"/>
          <w:lang w:val="en-US"/>
        </w:rPr>
        <w:t>1</w:t>
      </w:r>
      <w:r>
        <w:rPr>
          <w:rFonts w:hint="eastAsia" w:ascii="宋体" w:hAnsi="宋体"/>
          <w:b/>
          <w:spacing w:val="14"/>
          <w:sz w:val="24"/>
          <w:lang w:val="en-US" w:eastAsia="zh-CN"/>
        </w:rPr>
        <w:t>6</w:t>
      </w:r>
      <w:r>
        <w:rPr>
          <w:rFonts w:hint="eastAsia" w:ascii="宋体" w:hAnsi="宋体"/>
          <w:b/>
          <w:spacing w:val="14"/>
          <w:sz w:val="24"/>
        </w:rPr>
        <w:t>人</w:t>
      </w:r>
      <w:bookmarkEnd w:id="0"/>
      <w:r>
        <w:rPr>
          <w:rFonts w:hint="eastAsia" w:ascii="宋体" w:hAnsi="宋体"/>
          <w:b/>
          <w:spacing w:val="14"/>
          <w:sz w:val="24"/>
        </w:rPr>
        <w:t>，其中：</w:t>
      </w:r>
    </w:p>
    <w:p>
      <w:pPr>
        <w:numPr>
          <w:ilvl w:val="1"/>
          <w:numId w:val="2"/>
        </w:num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>演练指挥部：</w:t>
      </w:r>
      <w:r>
        <w:rPr>
          <w:rFonts w:hint="eastAsia" w:ascii="宋体" w:hAnsi="宋体"/>
          <w:spacing w:val="14"/>
          <w:sz w:val="24"/>
          <w:lang w:val="en-US" w:eastAsia="zh-CN"/>
        </w:rPr>
        <w:t>3</w:t>
      </w:r>
      <w:r>
        <w:rPr>
          <w:rFonts w:hint="eastAsia" w:ascii="宋体" w:hAnsi="宋体"/>
          <w:spacing w:val="14"/>
          <w:sz w:val="24"/>
        </w:rPr>
        <w:t>人</w:t>
      </w:r>
    </w:p>
    <w:p>
      <w:pPr>
        <w:numPr>
          <w:ilvl w:val="1"/>
          <w:numId w:val="2"/>
        </w:num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>操  作  组：</w:t>
      </w:r>
      <w:r>
        <w:rPr>
          <w:rFonts w:hint="eastAsia" w:ascii="宋体" w:hAnsi="宋体"/>
          <w:spacing w:val="14"/>
          <w:sz w:val="24"/>
          <w:lang w:val="en-US" w:eastAsia="zh-CN"/>
        </w:rPr>
        <w:t>5</w:t>
      </w:r>
      <w:r>
        <w:rPr>
          <w:rFonts w:hint="eastAsia" w:ascii="宋体" w:hAnsi="宋体"/>
          <w:spacing w:val="14"/>
          <w:sz w:val="24"/>
        </w:rPr>
        <w:t xml:space="preserve">人 </w:t>
      </w:r>
    </w:p>
    <w:p>
      <w:pPr>
        <w:numPr>
          <w:ilvl w:val="1"/>
          <w:numId w:val="2"/>
        </w:num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>警戒警卫组：</w:t>
      </w:r>
      <w:r>
        <w:rPr>
          <w:rFonts w:hint="eastAsia" w:ascii="宋体" w:hAnsi="宋体"/>
          <w:spacing w:val="14"/>
          <w:sz w:val="24"/>
          <w:lang w:val="en-US" w:eastAsia="zh-CN"/>
        </w:rPr>
        <w:t>2</w:t>
      </w:r>
      <w:r>
        <w:rPr>
          <w:rFonts w:hint="eastAsia" w:ascii="宋体" w:hAnsi="宋体"/>
          <w:spacing w:val="14"/>
          <w:sz w:val="24"/>
        </w:rPr>
        <w:t xml:space="preserve">人  </w:t>
      </w:r>
    </w:p>
    <w:p>
      <w:pPr>
        <w:numPr>
          <w:ilvl w:val="1"/>
          <w:numId w:val="2"/>
        </w:num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 xml:space="preserve">安全联络组：1人  </w:t>
      </w:r>
    </w:p>
    <w:p>
      <w:pPr>
        <w:numPr>
          <w:ilvl w:val="1"/>
          <w:numId w:val="2"/>
        </w:num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>救  护  组：</w:t>
      </w:r>
      <w:r>
        <w:rPr>
          <w:rFonts w:hint="eastAsia" w:ascii="宋体" w:hAnsi="宋体"/>
          <w:spacing w:val="14"/>
          <w:sz w:val="24"/>
          <w:lang w:val="en-US" w:eastAsia="zh-CN"/>
        </w:rPr>
        <w:t>2</w:t>
      </w:r>
      <w:r>
        <w:rPr>
          <w:rFonts w:hint="eastAsia" w:ascii="宋体" w:hAnsi="宋体"/>
          <w:spacing w:val="14"/>
          <w:sz w:val="24"/>
        </w:rPr>
        <w:t xml:space="preserve">人 </w:t>
      </w:r>
    </w:p>
    <w:p>
      <w:pPr>
        <w:numPr>
          <w:ilvl w:val="1"/>
          <w:numId w:val="2"/>
        </w:num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 xml:space="preserve">拍照记录：1人 </w:t>
      </w:r>
    </w:p>
    <w:p>
      <w:pPr>
        <w:spacing w:line="360" w:lineRule="auto"/>
        <w:ind w:firstLine="1084" w:firstLineChars="300"/>
        <w:rPr>
          <w:rFonts w:ascii="宋体" w:hAnsi="宋体"/>
          <w:b/>
          <w:spacing w:val="20"/>
          <w:sz w:val="32"/>
          <w:szCs w:val="32"/>
        </w:rPr>
      </w:pPr>
    </w:p>
    <w:p>
      <w:pPr>
        <w:spacing w:line="360" w:lineRule="auto"/>
        <w:ind w:firstLine="1084" w:firstLineChars="300"/>
        <w:rPr>
          <w:rFonts w:ascii="宋体" w:hAnsi="宋体"/>
          <w:b/>
          <w:spacing w:val="20"/>
          <w:sz w:val="32"/>
          <w:szCs w:val="32"/>
        </w:rPr>
      </w:pPr>
    </w:p>
    <w:p>
      <w:pPr>
        <w:spacing w:line="360" w:lineRule="auto"/>
        <w:ind w:firstLine="1084" w:firstLineChars="300"/>
        <w:rPr>
          <w:rFonts w:ascii="宋体" w:hAnsi="宋体"/>
          <w:b/>
          <w:spacing w:val="20"/>
          <w:sz w:val="32"/>
          <w:szCs w:val="32"/>
        </w:rPr>
      </w:pPr>
    </w:p>
    <w:p>
      <w:pPr>
        <w:spacing w:line="360" w:lineRule="auto"/>
        <w:ind w:firstLine="1084" w:firstLineChars="300"/>
        <w:rPr>
          <w:rFonts w:ascii="宋体" w:hAnsi="宋体"/>
          <w:b/>
          <w:spacing w:val="20"/>
          <w:sz w:val="32"/>
          <w:szCs w:val="32"/>
        </w:rPr>
      </w:pPr>
    </w:p>
    <w:p>
      <w:pPr>
        <w:spacing w:line="360" w:lineRule="auto"/>
        <w:ind w:firstLine="1084" w:firstLineChars="300"/>
        <w:rPr>
          <w:rFonts w:ascii="宋体" w:hAnsi="宋体"/>
          <w:b/>
          <w:spacing w:val="20"/>
          <w:sz w:val="32"/>
          <w:szCs w:val="32"/>
        </w:rPr>
      </w:pPr>
    </w:p>
    <w:p>
      <w:pPr>
        <w:spacing w:line="360" w:lineRule="auto"/>
        <w:ind w:firstLine="1084" w:firstLineChars="300"/>
        <w:rPr>
          <w:rFonts w:ascii="宋体" w:hAnsi="宋体"/>
          <w:b/>
          <w:spacing w:val="20"/>
          <w:sz w:val="32"/>
          <w:szCs w:val="32"/>
        </w:rPr>
      </w:pPr>
    </w:p>
    <w:p>
      <w:pPr>
        <w:spacing w:line="360" w:lineRule="auto"/>
        <w:ind w:firstLine="1084" w:firstLineChars="300"/>
        <w:rPr>
          <w:rFonts w:ascii="宋体" w:hAnsi="宋体"/>
          <w:b/>
          <w:spacing w:val="20"/>
          <w:sz w:val="32"/>
          <w:szCs w:val="32"/>
        </w:rPr>
      </w:pPr>
    </w:p>
    <w:p>
      <w:pPr>
        <w:spacing w:line="360" w:lineRule="auto"/>
        <w:ind w:firstLine="1084" w:firstLineChars="300"/>
        <w:rPr>
          <w:rFonts w:ascii="宋体" w:hAnsi="宋体"/>
          <w:b/>
          <w:spacing w:val="20"/>
          <w:sz w:val="32"/>
          <w:szCs w:val="32"/>
        </w:rPr>
      </w:pPr>
    </w:p>
    <w:p>
      <w:pPr>
        <w:spacing w:line="360" w:lineRule="auto"/>
        <w:ind w:firstLine="1084" w:firstLineChars="300"/>
        <w:rPr>
          <w:rFonts w:ascii="宋体" w:hAnsi="宋体"/>
          <w:b/>
          <w:spacing w:val="20"/>
          <w:sz w:val="32"/>
          <w:szCs w:val="32"/>
        </w:rPr>
      </w:pPr>
    </w:p>
    <w:p>
      <w:pPr>
        <w:spacing w:line="360" w:lineRule="auto"/>
        <w:ind w:firstLine="1084" w:firstLineChars="300"/>
        <w:rPr>
          <w:rFonts w:ascii="宋体" w:hAnsi="宋体"/>
          <w:b/>
          <w:spacing w:val="20"/>
          <w:sz w:val="32"/>
          <w:szCs w:val="32"/>
        </w:rPr>
      </w:pPr>
    </w:p>
    <w:p>
      <w:pPr>
        <w:spacing w:line="360" w:lineRule="auto"/>
        <w:ind w:firstLine="1084" w:firstLineChars="300"/>
        <w:rPr>
          <w:rFonts w:ascii="宋体" w:hAnsi="宋体"/>
          <w:b/>
          <w:spacing w:val="20"/>
          <w:sz w:val="32"/>
          <w:szCs w:val="32"/>
        </w:rPr>
      </w:pPr>
    </w:p>
    <w:p>
      <w:pPr>
        <w:spacing w:line="360" w:lineRule="auto"/>
        <w:ind w:firstLine="1084" w:firstLineChars="300"/>
        <w:rPr>
          <w:rFonts w:ascii="宋体" w:hAnsi="宋体"/>
          <w:b/>
          <w:spacing w:val="20"/>
          <w:sz w:val="32"/>
          <w:szCs w:val="32"/>
        </w:rPr>
      </w:pPr>
    </w:p>
    <w:p>
      <w:pPr>
        <w:spacing w:line="360" w:lineRule="auto"/>
        <w:ind w:firstLine="1084" w:firstLineChars="300"/>
        <w:rPr>
          <w:rFonts w:ascii="宋体" w:hAnsi="宋体"/>
          <w:b/>
          <w:spacing w:val="20"/>
          <w:sz w:val="32"/>
          <w:szCs w:val="32"/>
        </w:rPr>
      </w:pPr>
    </w:p>
    <w:p>
      <w:pPr>
        <w:spacing w:line="360" w:lineRule="auto"/>
        <w:ind w:firstLine="1084" w:firstLineChars="300"/>
        <w:rPr>
          <w:rFonts w:ascii="宋体" w:hAnsi="宋体"/>
          <w:b/>
          <w:spacing w:val="20"/>
          <w:sz w:val="32"/>
          <w:szCs w:val="32"/>
        </w:rPr>
      </w:pPr>
    </w:p>
    <w:p>
      <w:pPr>
        <w:spacing w:line="360" w:lineRule="auto"/>
        <w:ind w:firstLine="1084" w:firstLineChars="300"/>
        <w:rPr>
          <w:rFonts w:ascii="宋体" w:hAnsi="宋体"/>
          <w:b/>
          <w:spacing w:val="20"/>
          <w:sz w:val="32"/>
          <w:szCs w:val="32"/>
        </w:rPr>
      </w:pPr>
    </w:p>
    <w:p>
      <w:pPr>
        <w:spacing w:line="360" w:lineRule="auto"/>
        <w:ind w:firstLine="1084" w:firstLineChars="300"/>
        <w:rPr>
          <w:rFonts w:ascii="宋体" w:hAnsi="宋体"/>
          <w:b/>
          <w:spacing w:val="20"/>
          <w:sz w:val="32"/>
          <w:szCs w:val="32"/>
        </w:rPr>
      </w:pPr>
    </w:p>
    <w:p>
      <w:pPr>
        <w:spacing w:line="360" w:lineRule="auto"/>
        <w:ind w:firstLine="1084" w:firstLineChars="300"/>
        <w:rPr>
          <w:rFonts w:ascii="宋体" w:hAnsi="宋体"/>
          <w:b/>
          <w:spacing w:val="20"/>
          <w:sz w:val="32"/>
          <w:szCs w:val="32"/>
        </w:rPr>
      </w:pPr>
    </w:p>
    <w:p>
      <w:pPr>
        <w:spacing w:line="360" w:lineRule="auto"/>
        <w:jc w:val="center"/>
        <w:rPr>
          <w:rFonts w:hint="eastAsia" w:ascii="宋体" w:hAnsi="宋体"/>
          <w:b/>
          <w:spacing w:val="20"/>
          <w:sz w:val="32"/>
          <w:szCs w:val="32"/>
        </w:rPr>
      </w:pPr>
    </w:p>
    <w:p>
      <w:pPr>
        <w:spacing w:line="360" w:lineRule="auto"/>
        <w:jc w:val="center"/>
        <w:rPr>
          <w:rFonts w:hint="eastAsia" w:ascii="宋体" w:hAnsi="宋体"/>
          <w:b/>
          <w:spacing w:val="20"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pacing w:val="20"/>
          <w:sz w:val="32"/>
          <w:szCs w:val="32"/>
        </w:rPr>
      </w:pPr>
      <w:r>
        <w:rPr>
          <w:rFonts w:hint="eastAsia" w:ascii="宋体" w:hAnsi="宋体"/>
          <w:b/>
          <w:spacing w:val="20"/>
          <w:sz w:val="32"/>
          <w:szCs w:val="32"/>
          <w:lang w:val="en-US" w:eastAsia="zh-CN"/>
        </w:rPr>
        <w:t>辅助班</w:t>
      </w:r>
      <w:r>
        <w:rPr>
          <w:rFonts w:hint="eastAsia" w:ascii="宋体" w:hAnsi="宋体"/>
          <w:b/>
          <w:spacing w:val="20"/>
          <w:sz w:val="32"/>
          <w:szCs w:val="32"/>
          <w:lang w:eastAsia="zh-CN"/>
        </w:rPr>
        <w:t>灌装</w:t>
      </w:r>
      <w:r>
        <w:rPr>
          <w:rFonts w:hint="eastAsia" w:ascii="宋体" w:hAnsi="宋体"/>
          <w:b/>
          <w:spacing w:val="20"/>
          <w:sz w:val="32"/>
          <w:szCs w:val="32"/>
        </w:rPr>
        <w:t>现场处置应急演练程序</w:t>
      </w:r>
    </w:p>
    <w:p>
      <w:pPr>
        <w:spacing w:line="360" w:lineRule="auto"/>
        <w:rPr>
          <w:rFonts w:ascii="宋体" w:hAnsi="宋体"/>
          <w:b/>
          <w:spacing w:val="14"/>
          <w:sz w:val="24"/>
        </w:rPr>
      </w:pPr>
      <w:r>
        <w:rPr>
          <w:rFonts w:hint="eastAsia" w:ascii="宋体" w:hAnsi="宋体"/>
          <w:b/>
          <w:spacing w:val="14"/>
          <w:sz w:val="24"/>
        </w:rPr>
        <w:t>一.假想泄漏部位</w:t>
      </w:r>
    </w:p>
    <w:p>
      <w:pPr>
        <w:spacing w:line="360" w:lineRule="auto"/>
        <w:ind w:left="359" w:leftChars="171" w:firstLine="268" w:firstLineChars="100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  <w:lang w:eastAsia="zh-CN"/>
        </w:rPr>
        <w:t>聚氨酯</w:t>
      </w:r>
      <w:r>
        <w:rPr>
          <w:rFonts w:hint="eastAsia" w:ascii="宋体" w:hAnsi="宋体"/>
          <w:spacing w:val="14"/>
          <w:sz w:val="24"/>
        </w:rPr>
        <w:t>车间</w:t>
      </w:r>
      <w:r>
        <w:rPr>
          <w:rFonts w:hint="eastAsia" w:ascii="宋体" w:hAnsi="宋体"/>
          <w:spacing w:val="14"/>
          <w:sz w:val="24"/>
          <w:lang w:eastAsia="zh-CN"/>
        </w:rPr>
        <w:t>灌装现场成品物料泄露</w:t>
      </w:r>
      <w:r>
        <w:rPr>
          <w:rFonts w:hint="eastAsia" w:ascii="宋体" w:hAnsi="宋体"/>
          <w:spacing w:val="14"/>
          <w:sz w:val="24"/>
        </w:rPr>
        <w:t>。</w:t>
      </w:r>
    </w:p>
    <w:p>
      <w:pPr>
        <w:spacing w:line="360" w:lineRule="auto"/>
        <w:rPr>
          <w:rFonts w:ascii="宋体" w:hAnsi="宋体"/>
          <w:b/>
          <w:spacing w:val="14"/>
          <w:sz w:val="24"/>
        </w:rPr>
      </w:pPr>
      <w:r>
        <w:rPr>
          <w:rFonts w:hint="eastAsia" w:ascii="宋体" w:hAnsi="宋体"/>
          <w:b/>
          <w:spacing w:val="14"/>
          <w:sz w:val="24"/>
        </w:rPr>
        <w:t>二.物料特性</w:t>
      </w:r>
    </w:p>
    <w:p>
      <w:p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 xml:space="preserve">   </w:t>
      </w:r>
      <w:r>
        <w:rPr>
          <w:rFonts w:hint="eastAsia" w:ascii="宋体" w:hAnsi="宋体"/>
          <w:spacing w:val="14"/>
          <w:sz w:val="24"/>
          <w:lang w:val="en-US" w:eastAsia="zh-CN"/>
        </w:rPr>
        <w:t>EA：名称乙酸乙酯，无色透明液体，有水果香，低毒性。易挥发，浓度较高时有刺激性气味；易燃，属于一级易燃品。</w:t>
      </w:r>
    </w:p>
    <w:p>
      <w:p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b/>
          <w:spacing w:val="14"/>
          <w:sz w:val="24"/>
        </w:rPr>
        <w:t>三.现场应急处理过程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>现场操作人员在</w:t>
      </w:r>
      <w:r>
        <w:rPr>
          <w:rFonts w:hint="eastAsia" w:ascii="宋体" w:hAnsi="宋体"/>
          <w:spacing w:val="14"/>
          <w:sz w:val="24"/>
          <w:lang w:eastAsia="zh-CN"/>
        </w:rPr>
        <w:t>对成品进行灌装时不慎打翻一桶造成物料泄露</w:t>
      </w:r>
      <w:r>
        <w:rPr>
          <w:rFonts w:hint="eastAsia" w:ascii="宋体" w:hAnsi="宋体"/>
          <w:spacing w:val="14"/>
          <w:sz w:val="24"/>
          <w:lang w:val="en-US" w:eastAsia="zh-CN"/>
        </w:rPr>
        <w:t>，随即</w:t>
      </w:r>
      <w:r>
        <w:rPr>
          <w:rFonts w:hint="eastAsia" w:ascii="宋体" w:hAnsi="宋体"/>
          <w:spacing w:val="14"/>
          <w:sz w:val="24"/>
          <w:lang w:eastAsia="zh-CN"/>
        </w:rPr>
        <w:t>暂停该灌装机的灌装操作</w:t>
      </w:r>
      <w:r>
        <w:rPr>
          <w:rFonts w:hint="eastAsia" w:ascii="宋体" w:hAnsi="宋体"/>
          <w:spacing w:val="14"/>
          <w:sz w:val="24"/>
        </w:rPr>
        <w:t>，</w:t>
      </w:r>
      <w:r>
        <w:rPr>
          <w:rFonts w:hint="eastAsia" w:ascii="宋体" w:hAnsi="宋体"/>
          <w:spacing w:val="14"/>
          <w:sz w:val="24"/>
          <w:lang w:eastAsia="zh-CN"/>
        </w:rPr>
        <w:t>同时将现场情况汇报班组长</w:t>
      </w:r>
      <w:r>
        <w:rPr>
          <w:rFonts w:hint="eastAsia" w:ascii="宋体" w:hAnsi="宋体"/>
          <w:spacing w:val="14"/>
          <w:sz w:val="24"/>
        </w:rPr>
        <w:t>；</w:t>
      </w:r>
    </w:p>
    <w:p>
      <w:pPr>
        <w:spacing w:line="360" w:lineRule="auto"/>
        <w:ind w:firstLine="402" w:firstLineChars="150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>2.现场两名操作人员立即对</w:t>
      </w:r>
      <w:r>
        <w:rPr>
          <w:rFonts w:hint="eastAsia" w:ascii="宋体" w:hAnsi="宋体"/>
          <w:spacing w:val="14"/>
          <w:sz w:val="24"/>
          <w:lang w:eastAsia="zh-CN"/>
        </w:rPr>
        <w:t>泄漏的物料</w:t>
      </w:r>
      <w:r>
        <w:rPr>
          <w:rFonts w:hint="eastAsia" w:ascii="宋体" w:hAnsi="宋体"/>
          <w:spacing w:val="14"/>
          <w:sz w:val="24"/>
          <w:lang w:val="en-US" w:eastAsia="zh-CN"/>
        </w:rPr>
        <w:t>进行围堵并吸附，并将产生的固废统一封盖并处理</w:t>
      </w:r>
      <w:r>
        <w:rPr>
          <w:rFonts w:hint="eastAsia" w:ascii="宋体" w:hAnsi="宋体"/>
          <w:spacing w:val="14"/>
          <w:sz w:val="24"/>
        </w:rPr>
        <w:t>；</w:t>
      </w:r>
    </w:p>
    <w:p>
      <w:pPr>
        <w:spacing w:line="360" w:lineRule="auto"/>
        <w:ind w:firstLine="402" w:firstLineChars="150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>3.另外</w:t>
      </w:r>
      <w:r>
        <w:rPr>
          <w:rFonts w:hint="eastAsia" w:ascii="宋体" w:hAnsi="宋体"/>
          <w:spacing w:val="14"/>
          <w:sz w:val="24"/>
          <w:lang w:eastAsia="zh-CN"/>
        </w:rPr>
        <w:t>两</w:t>
      </w:r>
      <w:r>
        <w:rPr>
          <w:rFonts w:hint="eastAsia" w:ascii="宋体" w:hAnsi="宋体"/>
          <w:spacing w:val="14"/>
          <w:sz w:val="24"/>
        </w:rPr>
        <w:t>名操作人员迅速转移周围的易燃物料，并做好隔离；</w:t>
      </w:r>
    </w:p>
    <w:p>
      <w:pPr>
        <w:spacing w:line="360" w:lineRule="auto"/>
        <w:ind w:firstLine="402" w:firstLineChars="150"/>
        <w:rPr>
          <w:rFonts w:hint="eastAsia" w:ascii="宋体" w:hAnsi="宋体"/>
          <w:spacing w:val="14"/>
          <w:sz w:val="24"/>
          <w:lang w:bidi="zh-CN"/>
        </w:rPr>
      </w:pPr>
      <w:r>
        <w:rPr>
          <w:rFonts w:hint="eastAsia" w:ascii="宋体" w:hAnsi="宋体"/>
          <w:spacing w:val="14"/>
          <w:sz w:val="24"/>
          <w:lang w:bidi="zh-CN"/>
        </w:rPr>
        <w:t>4.班组长在发现事故的第一时间对事故过程向上级领导汇报。</w:t>
      </w:r>
    </w:p>
    <w:p>
      <w:pPr>
        <w:numPr>
          <w:ilvl w:val="0"/>
          <w:numId w:val="0"/>
        </w:numPr>
        <w:spacing w:line="360" w:lineRule="auto"/>
        <w:ind w:firstLine="536" w:firstLineChars="200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  <w:lang w:val="en-US" w:bidi="zh-CN"/>
        </w:rPr>
        <w:t>5.救护组两人对</w:t>
      </w:r>
      <w:r>
        <w:rPr>
          <w:rFonts w:hint="eastAsia" w:ascii="宋体" w:hAnsi="宋体"/>
          <w:spacing w:val="14"/>
          <w:sz w:val="24"/>
          <w:lang w:eastAsia="zh-CN"/>
        </w:rPr>
        <w:t>现场受伤人员进行紧急救护处理</w:t>
      </w:r>
      <w:r>
        <w:rPr>
          <w:rFonts w:hint="eastAsia" w:ascii="宋体" w:hAnsi="宋体"/>
          <w:spacing w:val="14"/>
          <w:sz w:val="24"/>
        </w:rPr>
        <w:t>。</w:t>
      </w:r>
    </w:p>
    <w:p>
      <w:pPr>
        <w:spacing w:line="360" w:lineRule="auto"/>
        <w:ind w:firstLine="536" w:firstLineChars="200"/>
        <w:rPr>
          <w:rFonts w:ascii="宋体" w:hAnsi="宋体"/>
          <w:spacing w:val="14"/>
          <w:sz w:val="24"/>
          <w:lang w:bidi="zh-CN"/>
        </w:rPr>
      </w:pPr>
      <w:r>
        <w:rPr>
          <w:rFonts w:hint="eastAsia" w:ascii="宋体" w:hAnsi="宋体"/>
          <w:spacing w:val="14"/>
          <w:sz w:val="24"/>
          <w:lang w:val="en-US" w:bidi="zh-CN"/>
        </w:rPr>
        <w:t>6</w:t>
      </w:r>
      <w:r>
        <w:rPr>
          <w:rFonts w:hint="eastAsia" w:ascii="宋体" w:hAnsi="宋体"/>
          <w:spacing w:val="14"/>
          <w:sz w:val="24"/>
          <w:lang w:bidi="zh-CN"/>
        </w:rPr>
        <w:t>.待所有工作完成后，组织设备、安全及车间现场人员分析事故原因，制定预防措施。</w:t>
      </w:r>
    </w:p>
    <w:p>
      <w:pPr>
        <w:spacing w:line="360" w:lineRule="auto"/>
        <w:rPr>
          <w:rFonts w:ascii="宋体" w:hAnsi="宋体"/>
          <w:b/>
          <w:spacing w:val="14"/>
          <w:sz w:val="24"/>
        </w:rPr>
      </w:pPr>
      <w:r>
        <w:rPr>
          <w:rFonts w:hint="eastAsia" w:ascii="宋体" w:hAnsi="宋体"/>
          <w:b/>
          <w:spacing w:val="14"/>
          <w:sz w:val="24"/>
        </w:rPr>
        <w:t>四.现场讲评、总结</w:t>
      </w:r>
    </w:p>
    <w:p>
      <w:pPr>
        <w:pStyle w:val="21"/>
        <w:numPr>
          <w:ilvl w:val="0"/>
          <w:numId w:val="0"/>
        </w:numPr>
        <w:spacing w:line="360" w:lineRule="auto"/>
        <w:ind w:left="420" w:firstLine="0" w:firstLineChars="0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  <w:lang w:eastAsia="zh-CN"/>
        </w:rPr>
        <w:t xml:space="preserve"> </w:t>
      </w:r>
      <w:r>
        <w:rPr>
          <w:rFonts w:hint="eastAsia" w:ascii="宋体" w:hAnsi="宋体"/>
          <w:spacing w:val="14"/>
          <w:sz w:val="24"/>
        </w:rPr>
        <w:t>演练指挥部对本次应变情况做简要的讲评并对本次演习进行总结。</w:t>
      </w:r>
    </w:p>
    <w:p>
      <w:pPr>
        <w:spacing w:line="360" w:lineRule="auto"/>
        <w:rPr>
          <w:rFonts w:ascii="宋体" w:hAnsi="宋体"/>
          <w:b/>
          <w:spacing w:val="14"/>
          <w:sz w:val="24"/>
        </w:rPr>
      </w:pPr>
      <w:r>
        <w:rPr>
          <w:rFonts w:hint="eastAsia" w:ascii="宋体" w:hAnsi="宋体"/>
          <w:b/>
          <w:spacing w:val="14"/>
          <w:sz w:val="24"/>
        </w:rPr>
        <w:t>五.演习要求</w:t>
      </w:r>
    </w:p>
    <w:p>
      <w:pPr>
        <w:numPr>
          <w:ilvl w:val="0"/>
          <w:numId w:val="4"/>
        </w:numPr>
        <w:tabs>
          <w:tab w:val="clear" w:pos="1138"/>
        </w:tabs>
        <w:spacing w:line="360" w:lineRule="auto"/>
        <w:ind w:left="720" w:hanging="360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>参加人员到位后应向现场指挥官报告人员到位情况，完成每项指令后应向指挥官报告。</w:t>
      </w:r>
    </w:p>
    <w:p>
      <w:pPr>
        <w:numPr>
          <w:ilvl w:val="0"/>
          <w:numId w:val="4"/>
        </w:numPr>
        <w:tabs>
          <w:tab w:val="clear" w:pos="1138"/>
        </w:tabs>
        <w:spacing w:line="360" w:lineRule="auto"/>
        <w:ind w:left="720" w:hanging="360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>参加人员要严肃认真，听从指挥。对讲机统一使用</w:t>
      </w:r>
      <w:r>
        <w:rPr>
          <w:rFonts w:hint="eastAsia" w:ascii="宋体" w:hAnsi="宋体"/>
          <w:spacing w:val="14"/>
          <w:sz w:val="24"/>
          <w:lang w:val="en-US" w:eastAsia="zh-CN"/>
        </w:rPr>
        <w:t>6</w:t>
      </w:r>
      <w:r>
        <w:rPr>
          <w:rFonts w:hint="eastAsia" w:ascii="宋体" w:hAnsi="宋体"/>
          <w:spacing w:val="14"/>
          <w:sz w:val="24"/>
        </w:rPr>
        <w:t>频道。</w:t>
      </w:r>
    </w:p>
    <w:p>
      <w:pPr>
        <w:numPr>
          <w:ilvl w:val="0"/>
          <w:numId w:val="4"/>
        </w:numPr>
        <w:tabs>
          <w:tab w:val="clear" w:pos="1138"/>
        </w:tabs>
        <w:spacing w:line="360" w:lineRule="auto"/>
        <w:ind w:left="720" w:hanging="360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>演习过程要充分体现出不同阶段的处理方法，层次分明。</w:t>
      </w: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  <w:bookmarkStart w:id="1" w:name="_GoBack"/>
      <w:bookmarkEnd w:id="1"/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jc w:val="center"/>
        <w:rPr>
          <w:rFonts w:ascii="仿宋" w:hAnsi="仿宋" w:eastAsia="仿宋"/>
          <w:b/>
          <w:spacing w:val="20"/>
          <w:sz w:val="32"/>
          <w:szCs w:val="32"/>
        </w:rPr>
      </w:pPr>
      <w:r>
        <w:rPr>
          <w:rFonts w:hint="eastAsia" w:ascii="宋体" w:hAnsi="宋体" w:eastAsia="宋体" w:cs="Times New Roman"/>
          <w:b/>
          <w:spacing w:val="20"/>
          <w:sz w:val="32"/>
          <w:szCs w:val="32"/>
          <w:lang w:val="en-US" w:eastAsia="zh-CN"/>
        </w:rPr>
        <w:t>聚氨酯辅助班</w:t>
      </w:r>
      <w:r>
        <w:rPr>
          <w:rFonts w:hint="eastAsia" w:ascii="宋体" w:hAnsi="宋体"/>
          <w:b/>
          <w:spacing w:val="20"/>
          <w:sz w:val="32"/>
          <w:szCs w:val="32"/>
          <w:lang w:eastAsia="zh-CN"/>
        </w:rPr>
        <w:t>灌装</w:t>
      </w:r>
      <w:r>
        <w:rPr>
          <w:rFonts w:hint="eastAsia" w:ascii="宋体" w:hAnsi="宋体"/>
          <w:b/>
          <w:spacing w:val="20"/>
          <w:sz w:val="32"/>
          <w:szCs w:val="32"/>
        </w:rPr>
        <w:t>现场处置应急演练</w:t>
      </w:r>
      <w:r>
        <w:rPr>
          <w:rFonts w:hint="eastAsia" w:ascii="仿宋" w:hAnsi="仿宋" w:eastAsia="仿宋"/>
          <w:b/>
          <w:spacing w:val="20"/>
          <w:sz w:val="32"/>
          <w:szCs w:val="32"/>
        </w:rPr>
        <w:t>总结</w:t>
      </w:r>
    </w:p>
    <w:tbl>
      <w:tblPr>
        <w:tblStyle w:val="11"/>
        <w:tblW w:w="985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851"/>
        <w:gridCol w:w="2159"/>
        <w:gridCol w:w="1535"/>
        <w:gridCol w:w="1811"/>
        <w:gridCol w:w="1246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6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预案名称</w:t>
            </w:r>
          </w:p>
        </w:tc>
        <w:tc>
          <w:tcPr>
            <w:tcW w:w="5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聚氨酯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辅助班灌装现场处置应急演练总结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6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演练地点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聚氨酯车间灌装机处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6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组织部门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安环部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一车间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6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总指挥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刘龙祥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6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演练时间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2021/6/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6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参加部门</w:t>
            </w:r>
          </w:p>
          <w:p>
            <w:pPr>
              <w:widowControl/>
              <w:spacing w:line="266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和人员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105" w:firstLineChars="5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详见演练前人员培训签到表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6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演练类别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6" w:lineRule="auto"/>
              <w:ind w:left="105" w:hanging="105" w:hangingChars="5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fldChar w:fldCharType="begin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instrText xml:space="preserve"> eq \o\ac(</w:instrText>
            </w:r>
            <w:r>
              <w:rPr>
                <w:rFonts w:hint="eastAsia" w:ascii="仿宋" w:hAnsi="仿宋" w:eastAsia="仿宋" w:cs="宋体"/>
                <w:kern w:val="0"/>
                <w:position w:val="-4"/>
                <w:sz w:val="31"/>
                <w:szCs w:val="21"/>
              </w:rPr>
              <w:instrText xml:space="preserve">□</w:instrTex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instrText xml:space="preserve">,√)</w:instrTex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fldChar w:fldCharType="end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实际演练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桌面演练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全部预案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部分预案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提问讨论式演练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物资准备和人员培训情况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物资准备：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干粉灭火器（4个）、3M防毒面罩（2套）、正压式空气呼吸器（2套）、应急药品（1套）、担架（1个）、水枪、水带若干、应急车辆（1辆）、防化靴（2双）、B级防护服（2套）、消防战斗服（2套）、黄沙10袋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培训情况：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2021年6月18日组织部门人员进行演练前的培训学习。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5" w:hRule="atLeast"/>
        </w:trPr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6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演练过程</w:t>
            </w:r>
          </w:p>
          <w:p>
            <w:pPr>
              <w:widowControl/>
              <w:spacing w:line="266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描述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1.演练时间：2021年06月25日15时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2.演练区域：特种胶车间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3.天气情况：多云  气温： 30℃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4.风向：北风 风力： 2级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5.模拟事故及简要经过：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 xml:space="preserve">    2021年06月25日15：00左右，辅助班员工在灌装成品时，不慎将桶弄倒，部分成品物料喷洒在地上。成品物料中的溶剂EA具有易挥发易燃的特性，且对皮肤呼吸道等具有一定刺激性。此外，现场操作人员在清理过程中，有物料溅入眼中。针对上述情况需要紧急启动应急预案，完成泄露物料的围堵、现场受伤人员的紧急救护处理。至此，安排人员集中，演练全部结束。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事故现场处置：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 xml:space="preserve">    现场操作人员在对成品进行灌装时不慎打翻一桶造成物料泄露，随即暂停该灌装机的灌装操作，同时将现场情况汇报班组长；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 xml:space="preserve">    现场两名操作人员立即对泄漏的物料进行围堵并吸附，并将产生的固废统一封盖并处理；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 xml:space="preserve">    另外两名操作人员迅速转移周围的易燃物料，并做好隔离；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 xml:space="preserve">    班组长在发现事故的第一时间对事故过程向上级领导汇报。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 xml:space="preserve">   救护组两人对现场受伤人员进行紧急救护处理。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 xml:space="preserve">   待所有工作完成后，组织设备、安全及车间现场人员分析事故原因，制定预防措施。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6.应急恢复：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firstLine="480" w:firstLineChars="20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经过现场抢险处置，遗洒物料被清理、收集，进行物料转移。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预案适宜性充分性评审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适宜性：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instrText xml:space="preserve"> eq \o\ac(□,√)</w:instrTex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全部能够执行      □执行过程不够顺利  □明显不适宜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充分性：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instrText xml:space="preserve"> eq \o\ac(□)</w:instrTex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完全满足应急要求  □基本满足需要完善  □不充分，必须修改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演练效果评审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人员到位情况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 xml:space="preserve">□迅速准确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instrText xml:space="preserve"> eq \o\ac(□,√)</w:instrTex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基本按时到位 □个别人员不到位  □重点部位人员不到位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sym w:font="Wingdings 2" w:char="0052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 xml:space="preserve">职责明确，操作熟练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instrText xml:space="preserve"> eq \o\ac(□)</w:instrTex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职责明确，操作不够熟练  □职责不明，操作不熟练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物资到位情况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现场物资：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instrText xml:space="preserve"> eq \o\ac(□,√)</w:instrTex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现场物资充分，全部有效  □现场准备不充分□现场物资严重缺乏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个人防护：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instrText xml:space="preserve"> eq \o\ac(□,√)</w:instrTex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全部人员防护到位    □个别人员防护不到位  □大部分人员防护不到位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协调组织情况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 xml:space="preserve">整体组织： □准确、高效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instrText xml:space="preserve"> eq \o\ac(□,√)</w:instrTex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协调基本顺利，能满足要求  □效率低，有待改进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 xml:space="preserve">抢险组分工：□合理、高效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instrText xml:space="preserve"> eq \o\ac(□,√)</w:instrTex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基本合理，能完成任务 □效率低，没有完成任务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实战效果评价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instrText xml:space="preserve"> eq \o\ac(□,√)</w:instrTex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达到预期目标□基本达到目的，部分环节有待改进□没有达到目标，须重新演练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外部支援部门和协作有效性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报告上级：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instrText xml:space="preserve"> eq \o\ac(□,√)</w:instrTex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报告及时  □联系不上 消防部门：□按要求协作  □行动迟缓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医疗救援部门：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instrText xml:space="preserve"> eq \o\ac(□,√)</w:instrTex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按要求协作□行动迟缓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周边政府撤离配合：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instrText xml:space="preserve"> eq \o\ac(□,√)</w:instrTex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按要求配合□不配合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6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应急预案的修订及其他相关事宜</w:t>
            </w:r>
          </w:p>
        </w:tc>
        <w:tc>
          <w:tcPr>
            <w:tcW w:w="9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应急预案的总结：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评审应急预案是否需要修订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1、现行的应急预案依照最新的法律、法规、规章、标准执行，目前无法律、法规、规章、标准发生重大变化；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2、本次应急预案演练部门各小组人员按照自身职责快速有效的反应，并且做到有序、不慌张、不忙乱，快速的在灾情初期就将险情处置完毕，并在处置完毕后对现场有效的进行处置，保证了险情不扩散，不扩大；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3、应急预案中汇报制度严格按照逐级汇报制度，根据现场险情不越级汇报，不瞎汇报，保证险情在可控范围内；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4、预案中的其他重要信息未发生变化；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综上，此应急预案无需修订。</w:t>
            </w:r>
          </w:p>
        </w:tc>
      </w:tr>
    </w:tbl>
    <w:p>
      <w:pPr>
        <w:ind w:firstLine="562" w:firstLineChars="200"/>
        <w:rPr>
          <w:rFonts w:ascii="宋体" w:hAnsi="宋体"/>
          <w:b/>
          <w:sz w:val="28"/>
          <w:szCs w:val="28"/>
        </w:rPr>
      </w:pP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</w:p>
    <w:p>
      <w:pPr>
        <w:widowControl/>
        <w:jc w:val="left"/>
      </w:pPr>
    </w:p>
    <w:sectPr>
      <w:headerReference r:id="rId3" w:type="default"/>
      <w:footerReference r:id="rId4" w:type="even"/>
      <w:pgSz w:w="11910" w:h="16840"/>
      <w:pgMar w:top="1560" w:right="1420" w:bottom="1320" w:left="1701" w:header="666" w:footer="110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锐字工房云字库粗黑GBK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8"/>
      <w:ind w:right="360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ascii="锐字工房云字库粗黑GBK" w:hAnsi="锐字工房云字库粗黑GBK" w:eastAsia="锐字工房云字库粗黑GBK" w:cs="锐字工房云字库粗黑GBK"/>
        <w:b/>
        <w:color w:val="595959"/>
        <w:szCs w:val="36"/>
      </w:rPr>
    </w:pPr>
    <w:r>
      <w:rPr>
        <w:rFonts w:hint="eastAsia" w:ascii="新宋体" w:hAnsi="新宋体" w:eastAsia="新宋体" w:cs="新宋体"/>
        <w:color w:val="595959"/>
        <w:spacing w:val="8"/>
        <w:sz w:val="24"/>
        <w:lang w:val="en-US" w:eastAsia="zh-CN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-8255</wp:posOffset>
          </wp:positionV>
          <wp:extent cx="1179195" cy="327025"/>
          <wp:effectExtent l="0" t="0" r="1905" b="1587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9195" cy="3270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hint="eastAsia" w:ascii="新宋体" w:hAnsi="新宋体" w:eastAsia="新宋体" w:cs="新宋体"/>
        <w:b/>
        <w:color w:val="595959"/>
        <w:spacing w:val="8"/>
        <w:sz w:val="24"/>
      </w:rPr>
      <w:t>南通高盟新材料有限公司</w:t>
    </w:r>
  </w:p>
  <w:p>
    <w:pPr>
      <w:pBdr>
        <w:bottom w:val="thinThickSmallGap" w:color="auto" w:sz="12" w:space="0"/>
      </w:pBdr>
      <w:wordWrap w:val="0"/>
      <w:jc w:val="right"/>
    </w:pPr>
    <w:r>
      <w:rPr>
        <w:rFonts w:ascii="Calibri" w:hAnsi="Calibri" w:eastAsia="锐字工房云字库粗黑GBK" w:cs="Calibri"/>
        <w:color w:val="595959"/>
        <w:sz w:val="15"/>
        <w:szCs w:val="15"/>
      </w:rPr>
      <w:t>NANTON</w:t>
    </w:r>
    <w:r>
      <w:rPr>
        <w:rFonts w:hint="eastAsia" w:ascii="Calibri" w:hAnsi="Calibri" w:eastAsia="锐字工房云字库粗黑GBK" w:cs="Calibri"/>
        <w:color w:val="595959"/>
        <w:sz w:val="15"/>
        <w:szCs w:val="15"/>
        <w:lang w:val="en-US" w:eastAsia="zh-CN"/>
      </w:rPr>
      <w:t>G</w:t>
    </w:r>
    <w:r>
      <w:rPr>
        <w:rFonts w:ascii="Calibri" w:hAnsi="Calibri" w:eastAsia="锐字工房云字库粗黑GBK" w:cs="Calibri"/>
        <w:color w:val="595959"/>
        <w:sz w:val="15"/>
        <w:szCs w:val="15"/>
      </w:rPr>
      <w:t xml:space="preserve"> COMENS NEW MA</w:t>
    </w:r>
    <w:r>
      <w:rPr>
        <w:rFonts w:hint="eastAsia" w:ascii="Calibri" w:hAnsi="Calibri" w:eastAsia="锐字工房云字库粗黑GBK" w:cs="Calibri"/>
        <w:color w:val="595959"/>
        <w:sz w:val="15"/>
        <w:szCs w:val="15"/>
        <w:lang w:val="en-US" w:eastAsia="zh-CN"/>
      </w:rPr>
      <w:t>T</w:t>
    </w:r>
    <w:r>
      <w:rPr>
        <w:rFonts w:ascii="Calibri" w:hAnsi="Calibri" w:eastAsia="锐字工房云字库粗黑GBK" w:cs="Calibri"/>
        <w:color w:val="595959"/>
        <w:sz w:val="15"/>
        <w:szCs w:val="15"/>
      </w:rPr>
      <w:t>ERIALS CO.,LTD.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tabs>
          <w:tab w:val="left" w:pos="1138"/>
        </w:tabs>
        <w:ind w:left="1138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558"/>
        </w:tabs>
        <w:ind w:left="1558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78"/>
        </w:tabs>
        <w:ind w:left="1978" w:hanging="420"/>
      </w:pPr>
    </w:lvl>
    <w:lvl w:ilvl="3" w:tentative="0">
      <w:start w:val="1"/>
      <w:numFmt w:val="decimal"/>
      <w:lvlText w:val="%4."/>
      <w:lvlJc w:val="left"/>
      <w:pPr>
        <w:tabs>
          <w:tab w:val="left" w:pos="2398"/>
        </w:tabs>
        <w:ind w:left="2398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818"/>
        </w:tabs>
        <w:ind w:left="2818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238"/>
        </w:tabs>
        <w:ind w:left="3238" w:hanging="420"/>
      </w:pPr>
    </w:lvl>
    <w:lvl w:ilvl="6" w:tentative="0">
      <w:start w:val="1"/>
      <w:numFmt w:val="decimal"/>
      <w:lvlText w:val="%7."/>
      <w:lvlJc w:val="left"/>
      <w:pPr>
        <w:tabs>
          <w:tab w:val="left" w:pos="3658"/>
        </w:tabs>
        <w:ind w:left="3658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78"/>
        </w:tabs>
        <w:ind w:left="4078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98"/>
        </w:tabs>
        <w:ind w:left="4498" w:hanging="420"/>
      </w:pPr>
    </w:lvl>
  </w:abstractNum>
  <w:abstractNum w:abstractNumId="1">
    <w:nsid w:val="00000005"/>
    <w:multiLevelType w:val="multilevel"/>
    <w:tmpl w:val="00000005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1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decimal"/>
      <w:lvlText w:val="%3）"/>
      <w:lvlJc w:val="left"/>
      <w:pPr>
        <w:ind w:left="120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00000006"/>
    <w:multiLevelType w:val="multilevel"/>
    <w:tmpl w:val="00000006"/>
    <w:lvl w:ilvl="0" w:tentative="0">
      <w:start w:val="1"/>
      <w:numFmt w:val="japaneseCounting"/>
      <w:lvlText w:val="%1."/>
      <w:lvlJc w:val="left"/>
      <w:pPr>
        <w:tabs>
          <w:tab w:val="left" w:pos="450"/>
        </w:tabs>
        <w:ind w:left="450" w:hanging="45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 w:tentative="0">
      <w:start w:val="1"/>
      <w:numFmt w:val="decimal"/>
      <w:lvlText w:val="%3）"/>
      <w:lvlJc w:val="left"/>
      <w:pPr>
        <w:tabs>
          <w:tab w:val="left" w:pos="1560"/>
        </w:tabs>
        <w:ind w:left="1560" w:hanging="720"/>
      </w:pPr>
      <w:rPr>
        <w:rFonts w:hint="eastAsia"/>
      </w:rPr>
    </w:lvl>
    <w:lvl w:ilvl="3" w:tentative="0">
      <w:start w:val="4"/>
      <w:numFmt w:val="japaneseCounting"/>
      <w:lvlText w:val="%4、"/>
      <w:lvlJc w:val="left"/>
      <w:pPr>
        <w:tabs>
          <w:tab w:val="left" w:pos="1980"/>
        </w:tabs>
        <w:ind w:left="1980" w:hanging="72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00000009"/>
    <w:multiLevelType w:val="multilevel"/>
    <w:tmpl w:val="00000009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2395E60"/>
    <w:rsid w:val="07E3495C"/>
    <w:rsid w:val="31EC667E"/>
    <w:rsid w:val="49560934"/>
    <w:rsid w:val="50B07034"/>
    <w:rsid w:val="53785E4E"/>
    <w:rsid w:val="5AD676E5"/>
    <w:rsid w:val="7DB62B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1"/>
    <w:pPr>
      <w:autoSpaceDE w:val="0"/>
      <w:autoSpaceDN w:val="0"/>
      <w:spacing w:before="28"/>
      <w:ind w:left="140"/>
      <w:jc w:val="left"/>
      <w:outlineLvl w:val="0"/>
    </w:pPr>
    <w:rPr>
      <w:rFonts w:ascii="微软雅黑" w:hAnsi="微软雅黑" w:eastAsia="微软雅黑" w:cs="微软雅黑"/>
      <w:b/>
      <w:bCs/>
      <w:kern w:val="0"/>
      <w:sz w:val="28"/>
      <w:szCs w:val="28"/>
      <w:lang w:val="zh-CN" w:bidi="zh-CN"/>
    </w:rPr>
  </w:style>
  <w:style w:type="paragraph" w:styleId="3">
    <w:name w:val="heading 2"/>
    <w:basedOn w:val="1"/>
    <w:next w:val="1"/>
    <w:link w:val="25"/>
    <w:qFormat/>
    <w:uiPriority w:val="1"/>
    <w:pPr>
      <w:autoSpaceDE w:val="0"/>
      <w:autoSpaceDN w:val="0"/>
      <w:spacing w:before="81"/>
      <w:ind w:left="140"/>
      <w:jc w:val="left"/>
      <w:outlineLvl w:val="1"/>
    </w:pPr>
    <w:rPr>
      <w:rFonts w:ascii="微软雅黑" w:hAnsi="微软雅黑" w:eastAsia="微软雅黑" w:cs="微软雅黑"/>
      <w:b/>
      <w:bCs/>
      <w:kern w:val="0"/>
      <w:sz w:val="22"/>
      <w:szCs w:val="22"/>
      <w:lang w:val="zh-CN" w:bidi="zh-CN"/>
    </w:rPr>
  </w:style>
  <w:style w:type="character" w:default="1" w:styleId="13">
    <w:name w:val="Default Paragraph Font"/>
    <w:qFormat/>
    <w:uiPriority w:val="1"/>
  </w:style>
  <w:style w:type="table" w:default="1" w:styleId="11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8"/>
    <w:qFormat/>
    <w:uiPriority w:val="0"/>
    <w:pPr>
      <w:adjustRightInd w:val="0"/>
      <w:spacing w:line="360" w:lineRule="exact"/>
      <w:jc w:val="left"/>
      <w:textAlignment w:val="baseline"/>
    </w:pPr>
    <w:rPr>
      <w:rFonts w:eastAsia="MingLiU"/>
      <w:kern w:val="0"/>
      <w:sz w:val="24"/>
      <w:szCs w:val="20"/>
      <w:lang w:eastAsia="zh-TW"/>
    </w:rPr>
  </w:style>
  <w:style w:type="paragraph" w:styleId="5">
    <w:name w:val="Body Text"/>
    <w:basedOn w:val="1"/>
    <w:qFormat/>
    <w:uiPriority w:val="0"/>
    <w:rPr>
      <w:sz w:val="24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rFonts w:ascii="宋体" w:hAnsi="宋体"/>
      <w:sz w:val="30"/>
    </w:rPr>
  </w:style>
  <w:style w:type="paragraph" w:styleId="7">
    <w:name w:val="Balloon Text"/>
    <w:basedOn w:val="1"/>
    <w:link w:val="20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4"/>
    <w:next w:val="4"/>
    <w:link w:val="19"/>
    <w:qFormat/>
    <w:uiPriority w:val="0"/>
    <w:pPr>
      <w:adjustRightInd/>
      <w:spacing w:line="240" w:lineRule="auto"/>
      <w:textAlignment w:val="auto"/>
    </w:pPr>
    <w:rPr>
      <w:rFonts w:eastAsia="宋体"/>
      <w:b/>
      <w:bCs/>
      <w:kern w:val="2"/>
      <w:sz w:val="21"/>
      <w:szCs w:val="24"/>
      <w:lang w:eastAsia="zh-CN"/>
    </w:rPr>
  </w:style>
  <w:style w:type="table" w:styleId="12">
    <w:name w:val="Table Grid"/>
    <w:basedOn w:val="11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character" w:styleId="15">
    <w:name w:val="FollowedHyperlink"/>
    <w:qFormat/>
    <w:uiPriority w:val="0"/>
    <w:rPr>
      <w:color w:val="800080"/>
      <w:u w:val="single"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annotation reference"/>
    <w:qFormat/>
    <w:uiPriority w:val="0"/>
    <w:rPr>
      <w:sz w:val="21"/>
      <w:szCs w:val="21"/>
    </w:rPr>
  </w:style>
  <w:style w:type="character" w:customStyle="1" w:styleId="18">
    <w:name w:val="批注文字 字符"/>
    <w:link w:val="4"/>
    <w:qFormat/>
    <w:uiPriority w:val="0"/>
    <w:rPr>
      <w:rFonts w:eastAsia="MingLiU"/>
      <w:sz w:val="24"/>
      <w:lang w:eastAsia="zh-TW"/>
    </w:rPr>
  </w:style>
  <w:style w:type="character" w:customStyle="1" w:styleId="19">
    <w:name w:val="批注主题 字符"/>
    <w:link w:val="10"/>
    <w:qFormat/>
    <w:uiPriority w:val="0"/>
    <w:rPr>
      <w:rFonts w:eastAsia="MingLiU"/>
      <w:b/>
      <w:bCs/>
      <w:kern w:val="2"/>
      <w:sz w:val="21"/>
      <w:szCs w:val="24"/>
      <w:lang w:eastAsia="zh-TW"/>
    </w:rPr>
  </w:style>
  <w:style w:type="character" w:customStyle="1" w:styleId="20">
    <w:name w:val="批注框文本 字符"/>
    <w:link w:val="7"/>
    <w:qFormat/>
    <w:uiPriority w:val="0"/>
    <w:rPr>
      <w:kern w:val="2"/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报告正文 Char Char"/>
    <w:link w:val="23"/>
    <w:qFormat/>
    <w:uiPriority w:val="0"/>
    <w:rPr>
      <w:rFonts w:cs="宋体"/>
      <w:sz w:val="28"/>
    </w:rPr>
  </w:style>
  <w:style w:type="paragraph" w:customStyle="1" w:styleId="23">
    <w:name w:val="报告正文"/>
    <w:basedOn w:val="1"/>
    <w:link w:val="22"/>
    <w:qFormat/>
    <w:uiPriority w:val="0"/>
    <w:pPr>
      <w:spacing w:line="520" w:lineRule="exact"/>
      <w:ind w:firstLine="200" w:firstLineChars="200"/>
    </w:pPr>
    <w:rPr>
      <w:rFonts w:cs="宋体"/>
      <w:kern w:val="0"/>
      <w:sz w:val="28"/>
      <w:szCs w:val="20"/>
    </w:rPr>
  </w:style>
  <w:style w:type="character" w:customStyle="1" w:styleId="24">
    <w:name w:val="标题 1 字符"/>
    <w:basedOn w:val="13"/>
    <w:link w:val="2"/>
    <w:qFormat/>
    <w:uiPriority w:val="1"/>
    <w:rPr>
      <w:rFonts w:ascii="微软雅黑" w:hAnsi="微软雅黑" w:eastAsia="微软雅黑" w:cs="微软雅黑"/>
      <w:b/>
      <w:bCs/>
      <w:sz w:val="28"/>
      <w:szCs w:val="28"/>
      <w:lang w:val="zh-CN" w:bidi="zh-CN"/>
    </w:rPr>
  </w:style>
  <w:style w:type="character" w:customStyle="1" w:styleId="25">
    <w:name w:val="标题 2 字符"/>
    <w:basedOn w:val="13"/>
    <w:link w:val="3"/>
    <w:qFormat/>
    <w:uiPriority w:val="1"/>
    <w:rPr>
      <w:rFonts w:ascii="微软雅黑" w:hAnsi="微软雅黑" w:eastAsia="微软雅黑" w:cs="微软雅黑"/>
      <w:b/>
      <w:bCs/>
      <w:sz w:val="22"/>
      <w:szCs w:val="22"/>
      <w:lang w:val="zh-CN" w:bidi="zh-CN"/>
    </w:rPr>
  </w:style>
  <w:style w:type="paragraph" w:customStyle="1" w:styleId="26">
    <w:name w:val="Table Paragraph"/>
    <w:basedOn w:val="1"/>
    <w:qFormat/>
    <w:uiPriority w:val="1"/>
    <w:pPr>
      <w:autoSpaceDE w:val="0"/>
      <w:autoSpaceDN w:val="0"/>
      <w:ind w:left="107"/>
      <w:jc w:val="left"/>
    </w:pPr>
    <w:rPr>
      <w:rFonts w:ascii="微软雅黑" w:hAnsi="微软雅黑" w:eastAsia="微软雅黑" w:cs="微软雅黑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5948FE-6FFE-4275-8391-DE352F2B50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lg</Company>
  <Pages>4</Pages>
  <Words>1032</Words>
  <Characters>1069</Characters>
  <Paragraphs>94</Paragraphs>
  <TotalTime>4</TotalTime>
  <ScaleCrop>false</ScaleCrop>
  <LinksUpToDate>false</LinksUpToDate>
  <CharactersWithSpaces>1106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2021-01-28T07:50:00Z</dcterms:created>
  <dc:creator>qy</dc:creator>
  <cp:lastModifiedBy>Administrator</cp:lastModifiedBy>
  <cp:lastPrinted>2020-11-18T08:21:00Z</cp:lastPrinted>
  <dcterms:modified xsi:type="dcterms:W3CDTF">2021-07-07T05:45:55Z</dcterms:modified>
  <dc:title>SEBS项目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8d74c04c5e1f4c978f9c8bcfd2748cb3</vt:lpwstr>
  </property>
</Properties>
</file>